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2133" w14:textId="77777777" w:rsidR="00A8362B" w:rsidRDefault="00000000">
      <w:pPr>
        <w:spacing w:before="480" w:after="120"/>
        <w:jc w:val="center"/>
      </w:pPr>
      <w:r>
        <w:rPr>
          <w:b/>
          <w:bCs/>
          <w:color w:val="1B4F72"/>
          <w:sz w:val="52"/>
          <w:szCs w:val="52"/>
        </w:rPr>
        <w:t>CARBON REDUCTION PLAN</w:t>
      </w:r>
    </w:p>
    <w:p w14:paraId="61026B7B" w14:textId="77777777" w:rsidR="00A8362B" w:rsidRDefault="00000000">
      <w:pPr>
        <w:spacing w:before="80" w:after="80"/>
        <w:jc w:val="center"/>
      </w:pPr>
      <w:r>
        <w:rPr>
          <w:b/>
          <w:bCs/>
          <w:color w:val="1B4F72"/>
          <w:sz w:val="32"/>
          <w:szCs w:val="32"/>
        </w:rPr>
        <w:t>The Aqlios Partnership</w:t>
      </w:r>
    </w:p>
    <w:p w14:paraId="34E2323D" w14:textId="77777777" w:rsidR="00A8362B" w:rsidRDefault="00000000">
      <w:pPr>
        <w:spacing w:before="80" w:after="80"/>
        <w:jc w:val="center"/>
      </w:pPr>
      <w:r>
        <w:rPr>
          <w:color w:val="666666"/>
        </w:rPr>
        <w:t>Prepared in accordance with PPN 06/21</w:t>
      </w:r>
    </w:p>
    <w:p w14:paraId="64AE1EDB" w14:textId="77777777" w:rsidR="00A8362B" w:rsidRDefault="00000000">
      <w:pPr>
        <w:spacing w:before="80" w:after="480"/>
        <w:jc w:val="center"/>
      </w:pPr>
      <w:r>
        <w:rPr>
          <w:color w:val="666666"/>
        </w:rPr>
        <w:t>Publication Date: May 2026</w:t>
      </w:r>
    </w:p>
    <w:p w14:paraId="06E2A974" w14:textId="77777777" w:rsidR="00A8362B" w:rsidRDefault="00A8362B">
      <w:pPr>
        <w:pBdr>
          <w:bottom w:val="single" w:sz="6" w:space="1" w:color="1B4F72"/>
        </w:pBdr>
        <w:spacing w:after="360"/>
      </w:pPr>
    </w:p>
    <w:p w14:paraId="408B7E37" w14:textId="77777777" w:rsidR="00A8362B" w:rsidRDefault="00000000">
      <w:pPr>
        <w:pStyle w:val="Heading1"/>
      </w:pPr>
      <w:r>
        <w:t>1. Commitment to Achieving Net Zero</w:t>
      </w:r>
    </w:p>
    <w:p w14:paraId="4275CADD" w14:textId="77777777" w:rsidR="00A8362B" w:rsidRDefault="00000000">
      <w:pPr>
        <w:spacing w:before="80" w:after="80"/>
      </w:pPr>
      <w:r>
        <w:t>The Aqlios Partnership is committed to achieving Net Zero emissions across its UK operations by 2050, in accordance with HM Government's Net Zero Strategy and the requirements of PPN 06/21.</w:t>
      </w:r>
    </w:p>
    <w:p w14:paraId="3BF453AE" w14:textId="77777777" w:rsidR="00A8362B" w:rsidRDefault="00A8362B">
      <w:pPr>
        <w:spacing w:before="80" w:after="80"/>
      </w:pPr>
    </w:p>
    <w:p w14:paraId="273B1A6C" w14:textId="480A44D5" w:rsidR="00A8362B" w:rsidRDefault="00000000">
      <w:pPr>
        <w:spacing w:before="80" w:after="80"/>
      </w:pPr>
      <w:r>
        <w:t xml:space="preserve">Aqlios Primary Care is a GP-led primary care organisation operating across England, supporting GP partners with succession planning, partnership solutions, and contract continuity. We serve approximately 120,000 patients across </w:t>
      </w:r>
      <w:r w:rsidR="00BF05AE">
        <w:t>16</w:t>
      </w:r>
      <w:r>
        <w:t xml:space="preserve"> practices</w:t>
      </w:r>
      <w:r w:rsidR="00BF05AE">
        <w:t>, 20 sites,</w:t>
      </w:r>
      <w:r>
        <w:t xml:space="preserve"> and employ over 550 staff.</w:t>
      </w:r>
    </w:p>
    <w:p w14:paraId="21715D67" w14:textId="77777777" w:rsidR="00A8362B" w:rsidRDefault="00A8362B">
      <w:pPr>
        <w:spacing w:before="80" w:after="80"/>
      </w:pPr>
    </w:p>
    <w:p w14:paraId="15190CCA" w14:textId="77777777" w:rsidR="00A8362B" w:rsidRDefault="00000000">
      <w:pPr>
        <w:spacing w:before="80" w:after="80"/>
      </w:pPr>
      <w:r>
        <w:t>This Carbon Reduction Plan covers the central operations of The Aqlios Partnership, comprising the central management team of approximately 20 staff. The 16 individual GP practice entities within our group are separate legal entities. We are committed to extending the scope of carbon reporting to include these entities progressively over the next reporting period as data collection systems are established.</w:t>
      </w:r>
    </w:p>
    <w:p w14:paraId="7D0C6916" w14:textId="77777777" w:rsidR="00A8362B" w:rsidRDefault="00A8362B">
      <w:pPr>
        <w:spacing w:before="80" w:after="80"/>
      </w:pPr>
    </w:p>
    <w:p w14:paraId="60286AAD" w14:textId="77777777" w:rsidR="00A8362B" w:rsidRDefault="00000000">
      <w:pPr>
        <w:pStyle w:val="Heading1"/>
      </w:pPr>
      <w:r>
        <w:t>2. Organisational Scope and Boundary</w:t>
      </w:r>
    </w:p>
    <w:p w14:paraId="09914817" w14:textId="77777777" w:rsidR="00A8362B" w:rsidRDefault="00000000">
      <w:pPr>
        <w:spacing w:before="80" w:after="80"/>
      </w:pPr>
      <w:r>
        <w:t>This Carbon Reduction Plan applies to the central operations of The Aqlios Partnership. The reporting boundary has been determined using the operational control approach.</w:t>
      </w:r>
    </w:p>
    <w:p w14:paraId="25875AA5" w14:textId="77777777" w:rsidR="00A8362B" w:rsidRDefault="00A8362B">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000"/>
        <w:gridCol w:w="3526"/>
      </w:tblGrid>
      <w:tr w:rsidR="00A8362B" w14:paraId="3EAB68B1" w14:textId="77777777">
        <w:tblPrEx>
          <w:tblCellMar>
            <w:top w:w="0" w:type="dxa"/>
            <w:bottom w:w="0" w:type="dxa"/>
          </w:tblCellMar>
        </w:tblPrEx>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54AD3FEF" w14:textId="77777777" w:rsidR="00A8362B" w:rsidRDefault="00000000">
            <w:r>
              <w:rPr>
                <w:b/>
                <w:bCs/>
                <w:color w:val="FFFFFF"/>
              </w:rPr>
              <w:t>Scope</w:t>
            </w:r>
          </w:p>
        </w:tc>
        <w:tc>
          <w:tcPr>
            <w:tcW w:w="2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157AA56B" w14:textId="77777777" w:rsidR="00A8362B" w:rsidRDefault="00000000">
            <w:r>
              <w:rPr>
                <w:b/>
                <w:bCs/>
                <w:color w:val="FFFFFF"/>
              </w:rPr>
              <w:t>Inclusion</w:t>
            </w:r>
          </w:p>
        </w:tc>
        <w:tc>
          <w:tcPr>
            <w:tcW w:w="3526"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1D28BB70" w14:textId="77777777" w:rsidR="00A8362B" w:rsidRDefault="00000000">
            <w:r>
              <w:rPr>
                <w:b/>
                <w:bCs/>
                <w:color w:val="FFFFFF"/>
              </w:rPr>
              <w:t>Rationale</w:t>
            </w:r>
          </w:p>
        </w:tc>
      </w:tr>
      <w:tr w:rsidR="00A8362B" w14:paraId="51E8EECF"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DC2032" w14:textId="77777777" w:rsidR="00A8362B" w:rsidRDefault="00000000">
            <w:r>
              <w:t>Central office operations (approx. 20 staff)</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CC0C76" w14:textId="77777777" w:rsidR="00A8362B" w:rsidRDefault="00000000">
            <w:r>
              <w:t>Included</w:t>
            </w:r>
          </w:p>
        </w:tc>
        <w:tc>
          <w:tcPr>
            <w:tcW w:w="3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06CCBA" w14:textId="77777777" w:rsidR="00A8362B" w:rsidRDefault="00000000">
            <w:r>
              <w:t>Direct operational control</w:t>
            </w:r>
          </w:p>
        </w:tc>
      </w:tr>
      <w:tr w:rsidR="00A8362B" w14:paraId="2DE4FA83"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01E62F9" w14:textId="77777777" w:rsidR="00A8362B" w:rsidRDefault="00000000">
            <w:r>
              <w:t>16 GP practice entities</w:t>
            </w:r>
          </w:p>
        </w:tc>
        <w:tc>
          <w:tcPr>
            <w:tcW w:w="2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8C7DA40" w14:textId="77777777" w:rsidR="00A8362B" w:rsidRDefault="00000000">
            <w:r>
              <w:t>Excluded — Year 1</w:t>
            </w:r>
          </w:p>
        </w:tc>
        <w:tc>
          <w:tcPr>
            <w:tcW w:w="35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60CA365" w14:textId="77777777" w:rsidR="00A8362B" w:rsidRDefault="00000000">
            <w:r>
              <w:t>Separate legal entities; to be included in future reporting cycles</w:t>
            </w:r>
          </w:p>
        </w:tc>
      </w:tr>
    </w:tbl>
    <w:p w14:paraId="446B3C7F" w14:textId="77777777" w:rsidR="00A8362B" w:rsidRDefault="00A8362B">
      <w:pPr>
        <w:spacing w:before="80" w:after="80"/>
      </w:pPr>
    </w:p>
    <w:p w14:paraId="60FCA3DC" w14:textId="77777777" w:rsidR="00A8362B" w:rsidRDefault="00000000">
      <w:pPr>
        <w:pStyle w:val="Heading1"/>
      </w:pPr>
      <w:r>
        <w:t>3. Baseline Emissions Footprint</w:t>
      </w:r>
    </w:p>
    <w:p w14:paraId="572712F3" w14:textId="77777777" w:rsidR="00A8362B" w:rsidRDefault="00000000">
      <w:pPr>
        <w:spacing w:before="80" w:after="80"/>
      </w:pPr>
      <w:r>
        <w:t>As this is The Aqlios Partnership's first Carbon Reduction Plan, the 2025/26 financial year has been used as the baseline year in accordance with PPN 06/21 guidance, which permits first-time reporters to use their initial reporting period as baseline.</w:t>
      </w:r>
    </w:p>
    <w:p w14:paraId="110EE0ED" w14:textId="77777777" w:rsidR="00A8362B" w:rsidRDefault="00A8362B">
      <w:pPr>
        <w:spacing w:before="80" w:after="80"/>
      </w:pPr>
    </w:p>
    <w:p w14:paraId="02D7A61D" w14:textId="77777777" w:rsidR="00A8362B" w:rsidRDefault="00000000">
      <w:pPr>
        <w:spacing w:before="80" w:after="80"/>
      </w:pPr>
      <w:r>
        <w:lastRenderedPageBreak/>
        <w:t>Emissions have been calculated using the GHG Protocol Corporate Standard and UK Government conversion factors for greenhouse gas company reporting (BEIS, 2024 edition).</w:t>
      </w:r>
    </w:p>
    <w:p w14:paraId="260C5AFD" w14:textId="77777777" w:rsidR="00A8362B" w:rsidRDefault="00A8362B">
      <w:pPr>
        <w:spacing w:before="80" w:after="80"/>
      </w:pPr>
    </w:p>
    <w:p w14:paraId="430B5515" w14:textId="77777777" w:rsidR="00A8362B" w:rsidRDefault="00000000">
      <w:pPr>
        <w:pStyle w:val="Heading2"/>
      </w:pPr>
      <w:r>
        <w:t>Baseline Year: 2025/26</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526"/>
        <w:gridCol w:w="2500"/>
      </w:tblGrid>
      <w:tr w:rsidR="00A8362B" w14:paraId="3BA511D1"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24CBE7D0" w14:textId="77777777" w:rsidR="00A8362B" w:rsidRDefault="00000000">
            <w:r>
              <w:rPr>
                <w:b/>
                <w:bCs/>
                <w:color w:val="FFFFFF"/>
              </w:rPr>
              <w:t>Emissions Category</w:t>
            </w:r>
          </w:p>
        </w:tc>
        <w:tc>
          <w:tcPr>
            <w:tcW w:w="3526"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3D88E098" w14:textId="77777777" w:rsidR="00A8362B" w:rsidRDefault="00000000">
            <w:r>
              <w:rPr>
                <w:b/>
                <w:bCs/>
                <w:color w:val="FFFFFF"/>
              </w:rPr>
              <w:t>Source</w:t>
            </w:r>
          </w:p>
        </w:tc>
        <w:tc>
          <w:tcPr>
            <w:tcW w:w="25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471CEC61" w14:textId="77777777" w:rsidR="00A8362B" w:rsidRDefault="00000000">
            <w:r>
              <w:rPr>
                <w:b/>
                <w:bCs/>
                <w:color w:val="FFFFFF"/>
              </w:rPr>
              <w:t>Estimated Total (tCO₂e)</w:t>
            </w:r>
          </w:p>
        </w:tc>
      </w:tr>
      <w:tr w:rsidR="00A8362B" w14:paraId="78EED1B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A94AD4" w14:textId="77777777" w:rsidR="00A8362B" w:rsidRDefault="00000000">
            <w:r>
              <w:t>Scope 1 — Direct Emissions</w:t>
            </w:r>
          </w:p>
        </w:tc>
        <w:tc>
          <w:tcPr>
            <w:tcW w:w="3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A880ED" w14:textId="77777777" w:rsidR="00A8362B" w:rsidRDefault="00000000">
            <w:r>
              <w:t>No gas heating at central office; no company fleet associated with the Partnership</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67031A" w14:textId="77777777" w:rsidR="00A8362B" w:rsidRDefault="00000000">
            <w:r>
              <w:t>0.0</w:t>
            </w:r>
          </w:p>
        </w:tc>
      </w:tr>
      <w:tr w:rsidR="00A8362B" w14:paraId="131E978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CF02814" w14:textId="77777777" w:rsidR="00A8362B" w:rsidRDefault="00000000">
            <w:r>
              <w:t>Scope 2 — Purchased Electricity</w:t>
            </w:r>
          </w:p>
        </w:tc>
        <w:tc>
          <w:tcPr>
            <w:tcW w:w="35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43E75F0" w14:textId="77777777" w:rsidR="00A8362B" w:rsidRDefault="00000000">
            <w:r>
              <w:t>Central office electricity consumption (electric heating, lighting, IT equipment — approx. 20 staff, leased office)</w:t>
            </w:r>
          </w:p>
        </w:tc>
        <w:tc>
          <w:tcPr>
            <w:tcW w:w="25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B3F369B" w14:textId="77777777" w:rsidR="00A8362B" w:rsidRDefault="00000000">
            <w:r>
              <w:t>12.4</w:t>
            </w:r>
          </w:p>
        </w:tc>
      </w:tr>
      <w:tr w:rsidR="00A8362B" w14:paraId="4CC661B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A8BB64" w14:textId="77777777" w:rsidR="00A8362B" w:rsidRDefault="00000000">
            <w:r>
              <w:t>Scope 3 — Indirect Emissions</w:t>
            </w:r>
          </w:p>
        </w:tc>
        <w:tc>
          <w:tcPr>
            <w:tcW w:w="3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29A386" w14:textId="77777777" w:rsidR="00A8362B" w:rsidRDefault="00000000">
            <w:r>
              <w:t>Business travel (staff travel between practices, estimated fortnightly, personal vehicles — mileage allowance claims basis); staff commuting (estimated)</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732E5C" w14:textId="77777777" w:rsidR="00A8362B" w:rsidRDefault="00000000">
            <w:r>
              <w:t>14.1</w:t>
            </w:r>
          </w:p>
        </w:tc>
      </w:tr>
      <w:tr w:rsidR="00A8362B" w14:paraId="1B11F3D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1A00265" w14:textId="77777777" w:rsidR="00A8362B" w:rsidRDefault="00000000">
            <w:r>
              <w:t>Total Baseline Emissions</w:t>
            </w:r>
          </w:p>
        </w:tc>
        <w:tc>
          <w:tcPr>
            <w:tcW w:w="35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288D720" w14:textId="77777777" w:rsidR="00A8362B" w:rsidRDefault="00A8362B"/>
        </w:tc>
        <w:tc>
          <w:tcPr>
            <w:tcW w:w="25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6B1B8F8" w14:textId="77777777" w:rsidR="00A8362B" w:rsidRDefault="00000000">
            <w:r>
              <w:t>26.5</w:t>
            </w:r>
          </w:p>
        </w:tc>
      </w:tr>
    </w:tbl>
    <w:p w14:paraId="1AC42865" w14:textId="77777777" w:rsidR="00A8362B" w:rsidRDefault="00A8362B">
      <w:pPr>
        <w:spacing w:before="80" w:after="80"/>
      </w:pPr>
    </w:p>
    <w:p w14:paraId="724E6163" w14:textId="77777777" w:rsidR="00A8362B" w:rsidRDefault="00000000">
      <w:pPr>
        <w:spacing w:before="80" w:after="80"/>
      </w:pPr>
      <w:r>
        <w:rPr>
          <w:i/>
          <w:iCs/>
          <w:color w:val="666666"/>
        </w:rPr>
        <w:t>Note: Scope 2 emissions calculated using the UK grid average emission factor of 0.207 kgCO₂e/kWh (BEIS 2024). Estimated annual electricity consumption for a small leased office of approximately 20 staff: 60,000 kWh. Scope 3 business travel estimated from mileage claim data and staff commuting patterns. These figures will be refined with metered data in the next reporting cycle.</w:t>
      </w:r>
    </w:p>
    <w:p w14:paraId="43FB03BB" w14:textId="77777777" w:rsidR="00A8362B" w:rsidRDefault="00A8362B">
      <w:pPr>
        <w:spacing w:before="80" w:after="80"/>
      </w:pPr>
    </w:p>
    <w:p w14:paraId="0FCB0503" w14:textId="77777777" w:rsidR="00A8362B" w:rsidRDefault="00000000">
      <w:pPr>
        <w:pStyle w:val="Heading1"/>
      </w:pPr>
      <w:r>
        <w:t>4. Current Emissions Reporting</w:t>
      </w:r>
    </w:p>
    <w:p w14:paraId="7A8C0307" w14:textId="77777777" w:rsidR="00A8362B" w:rsidRDefault="00000000">
      <w:pPr>
        <w:spacing w:before="80" w:after="80"/>
      </w:pPr>
      <w:r>
        <w:t>As this is the baseline year, current emissions are consistent with the baseline figures reported above. Year-on-year reporting will track progress against this baseline from the 2026/27 financial year onwards.</w:t>
      </w:r>
    </w:p>
    <w:p w14:paraId="685D138F" w14:textId="77777777" w:rsidR="00A8362B" w:rsidRDefault="00A8362B">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026"/>
      </w:tblGrid>
      <w:tr w:rsidR="00A8362B" w14:paraId="343BE46D" w14:textId="77777777">
        <w:tblPrEx>
          <w:tblCellMar>
            <w:top w:w="0" w:type="dxa"/>
            <w:bottom w:w="0" w:type="dxa"/>
          </w:tblCellMar>
        </w:tblPrEx>
        <w:trPr>
          <w:tblHeader/>
        </w:trPr>
        <w:tc>
          <w:tcPr>
            <w:tcW w:w="6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55C44411" w14:textId="77777777" w:rsidR="00A8362B" w:rsidRDefault="00000000">
            <w:r>
              <w:rPr>
                <w:b/>
                <w:bCs/>
                <w:color w:val="FFFFFF"/>
              </w:rPr>
              <w:t>Emissions Category</w:t>
            </w:r>
          </w:p>
        </w:tc>
        <w:tc>
          <w:tcPr>
            <w:tcW w:w="3026"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65742853" w14:textId="77777777" w:rsidR="00A8362B" w:rsidRDefault="00000000">
            <w:r>
              <w:rPr>
                <w:b/>
                <w:bCs/>
                <w:color w:val="FFFFFF"/>
              </w:rPr>
              <w:t>Reporting Year 2025/26 (tCO₂e)</w:t>
            </w:r>
          </w:p>
        </w:tc>
      </w:tr>
      <w:tr w:rsidR="00A8362B" w14:paraId="3F15D784" w14:textId="77777777">
        <w:tblPrEx>
          <w:tblCellMar>
            <w:top w:w="0" w:type="dxa"/>
            <w:bottom w:w="0" w:type="dxa"/>
          </w:tblCellMar>
        </w:tblPrEx>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B6EF21" w14:textId="77777777" w:rsidR="00A8362B" w:rsidRDefault="00000000">
            <w:r>
              <w:t>Scope 1</w:t>
            </w:r>
          </w:p>
        </w:tc>
        <w:tc>
          <w:tcPr>
            <w:tcW w:w="3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00B469" w14:textId="77777777" w:rsidR="00A8362B" w:rsidRDefault="00000000">
            <w:r>
              <w:t>0.0</w:t>
            </w:r>
          </w:p>
        </w:tc>
      </w:tr>
      <w:tr w:rsidR="00A8362B" w14:paraId="2A7BE040" w14:textId="77777777">
        <w:tblPrEx>
          <w:tblCellMar>
            <w:top w:w="0" w:type="dxa"/>
            <w:bottom w:w="0" w:type="dxa"/>
          </w:tblCellMar>
        </w:tblPrEx>
        <w:tc>
          <w:tcPr>
            <w:tcW w:w="6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3F9C5B5" w14:textId="77777777" w:rsidR="00A8362B" w:rsidRDefault="00000000">
            <w:r>
              <w:t>Scope 2</w:t>
            </w:r>
          </w:p>
        </w:tc>
        <w:tc>
          <w:tcPr>
            <w:tcW w:w="3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0229A07" w14:textId="77777777" w:rsidR="00A8362B" w:rsidRDefault="00000000">
            <w:r>
              <w:t>12.4</w:t>
            </w:r>
          </w:p>
        </w:tc>
      </w:tr>
      <w:tr w:rsidR="00A8362B" w14:paraId="36B7EAF5" w14:textId="77777777">
        <w:tblPrEx>
          <w:tblCellMar>
            <w:top w:w="0" w:type="dxa"/>
            <w:bottom w:w="0" w:type="dxa"/>
          </w:tblCellMar>
        </w:tblPrEx>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56CBB1" w14:textId="77777777" w:rsidR="00A8362B" w:rsidRDefault="00000000">
            <w:r>
              <w:t>Scope 3 (Included Sources)</w:t>
            </w:r>
          </w:p>
        </w:tc>
        <w:tc>
          <w:tcPr>
            <w:tcW w:w="3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D13A57" w14:textId="77777777" w:rsidR="00A8362B" w:rsidRDefault="00000000">
            <w:r>
              <w:t>14.1</w:t>
            </w:r>
          </w:p>
        </w:tc>
      </w:tr>
      <w:tr w:rsidR="00A8362B" w14:paraId="76C03A70" w14:textId="77777777">
        <w:tblPrEx>
          <w:tblCellMar>
            <w:top w:w="0" w:type="dxa"/>
            <w:bottom w:w="0" w:type="dxa"/>
          </w:tblCellMar>
        </w:tblPrEx>
        <w:tc>
          <w:tcPr>
            <w:tcW w:w="6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8BD7A31" w14:textId="77777777" w:rsidR="00A8362B" w:rsidRDefault="00000000">
            <w:r>
              <w:t>Total Emissions</w:t>
            </w:r>
          </w:p>
        </w:tc>
        <w:tc>
          <w:tcPr>
            <w:tcW w:w="3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80584B1" w14:textId="77777777" w:rsidR="00A8362B" w:rsidRDefault="00000000">
            <w:r>
              <w:t>26.5</w:t>
            </w:r>
          </w:p>
        </w:tc>
      </w:tr>
    </w:tbl>
    <w:p w14:paraId="478EC71C" w14:textId="77777777" w:rsidR="00A8362B" w:rsidRDefault="00A8362B">
      <w:pPr>
        <w:spacing w:before="80" w:after="80"/>
      </w:pPr>
    </w:p>
    <w:p w14:paraId="4B7950B7" w14:textId="77777777" w:rsidR="00A8362B" w:rsidRDefault="00000000">
      <w:pPr>
        <w:pStyle w:val="Heading1"/>
      </w:pPr>
      <w:r>
        <w:t>5. Emissions Reduction Targets</w:t>
      </w:r>
    </w:p>
    <w:p w14:paraId="081A6AA1" w14:textId="77777777" w:rsidR="00A8362B" w:rsidRDefault="00000000">
      <w:pPr>
        <w:spacing w:before="80" w:after="80"/>
      </w:pPr>
      <w:r>
        <w:lastRenderedPageBreak/>
        <w:t>In order to progress towards Net Zero by 2050, The Aqlios Partnership has adopted the following interim carbon reduction targets for its central operations:</w:t>
      </w:r>
    </w:p>
    <w:p w14:paraId="78795669" w14:textId="77777777" w:rsidR="00A8362B" w:rsidRDefault="00A8362B">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3000"/>
        <w:gridCol w:w="2026"/>
      </w:tblGrid>
      <w:tr w:rsidR="00A8362B" w14:paraId="571EEA90" w14:textId="77777777">
        <w:tblPrEx>
          <w:tblCellMar>
            <w:top w:w="0" w:type="dxa"/>
            <w:bottom w:w="0" w:type="dxa"/>
          </w:tblCellMar>
        </w:tblPrEx>
        <w:trPr>
          <w:tblHeader/>
        </w:trPr>
        <w:tc>
          <w:tcPr>
            <w:tcW w:w="4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61F4F5A0" w14:textId="77777777" w:rsidR="00A8362B" w:rsidRDefault="00000000">
            <w:r>
              <w:rPr>
                <w:b/>
                <w:bCs/>
                <w:color w:val="FFFFFF"/>
              </w:rPr>
              <w:t>Target</w:t>
            </w:r>
          </w:p>
        </w:tc>
        <w:tc>
          <w:tcPr>
            <w:tcW w:w="3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0D7FE228" w14:textId="77777777" w:rsidR="00A8362B" w:rsidRDefault="00000000">
            <w:r>
              <w:rPr>
                <w:b/>
                <w:bCs/>
                <w:color w:val="FFFFFF"/>
              </w:rPr>
              <w:t>Reduction</w:t>
            </w:r>
          </w:p>
        </w:tc>
        <w:tc>
          <w:tcPr>
            <w:tcW w:w="2026"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7E13C2A3" w14:textId="77777777" w:rsidR="00A8362B" w:rsidRDefault="00000000">
            <w:r>
              <w:rPr>
                <w:b/>
                <w:bCs/>
                <w:color w:val="FFFFFF"/>
              </w:rPr>
              <w:t>Target Year</w:t>
            </w:r>
          </w:p>
        </w:tc>
      </w:tr>
      <w:tr w:rsidR="00A8362B" w14:paraId="743AEFC0"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19802F" w14:textId="77777777" w:rsidR="00A8362B" w:rsidRDefault="00000000">
            <w:r>
              <w:t>Reduce total central office emissions by 25% against 2025/26 baseline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577E2A" w14:textId="77777777" w:rsidR="00A8362B" w:rsidRDefault="00000000">
            <w:r>
              <w:t>-6.6 tCO₂e (to approx. 19.9 tCO₂e)</w:t>
            </w:r>
          </w:p>
        </w:tc>
        <w:tc>
          <w:tcPr>
            <w:tcW w:w="2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8FEB18" w14:textId="77777777" w:rsidR="00A8362B" w:rsidRDefault="00000000">
            <w:r>
              <w:t>2028</w:t>
            </w:r>
          </w:p>
        </w:tc>
      </w:tr>
      <w:tr w:rsidR="00A8362B" w14:paraId="6D83610A"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40C9881" w14:textId="77777777" w:rsidR="00A8362B" w:rsidRDefault="00000000">
            <w:r>
              <w:t>Reduce total central office emissions by 50% against 2025/26 baseline</w:t>
            </w:r>
          </w:p>
        </w:tc>
        <w:tc>
          <w:tcPr>
            <w:tcW w:w="3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2435B2A" w14:textId="77777777" w:rsidR="00A8362B" w:rsidRDefault="00000000">
            <w:r>
              <w:t>-13.3 tCO₂e (to approx. 13.3 tCO₂e)</w:t>
            </w:r>
          </w:p>
        </w:tc>
        <w:tc>
          <w:tcPr>
            <w:tcW w:w="2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D0D2CFB" w14:textId="77777777" w:rsidR="00A8362B" w:rsidRDefault="00000000">
            <w:r>
              <w:t>2032</w:t>
            </w:r>
          </w:p>
        </w:tc>
      </w:tr>
      <w:tr w:rsidR="00A8362B" w14:paraId="056F8BF9"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2E9DE3" w14:textId="77777777" w:rsidR="00A8362B" w:rsidRDefault="00000000">
            <w:r>
              <w:t>Extend CRP scope to include GP practice entities</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6C04F9" w14:textId="77777777" w:rsidR="00A8362B" w:rsidRDefault="00000000">
            <w:r>
              <w:t>Full group reporting</w:t>
            </w:r>
          </w:p>
        </w:tc>
        <w:tc>
          <w:tcPr>
            <w:tcW w:w="2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07B9CC" w14:textId="77777777" w:rsidR="00A8362B" w:rsidRDefault="00000000">
            <w:r>
              <w:t>2027</w:t>
            </w:r>
          </w:p>
        </w:tc>
      </w:tr>
      <w:tr w:rsidR="00A8362B" w14:paraId="1A2CEAC5"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359802A" w14:textId="77777777" w:rsidR="00A8362B" w:rsidRDefault="00000000">
            <w:r>
              <w:t>Achieve Net Zero across all operations</w:t>
            </w:r>
          </w:p>
        </w:tc>
        <w:tc>
          <w:tcPr>
            <w:tcW w:w="3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B968148" w14:textId="77777777" w:rsidR="00A8362B" w:rsidRDefault="00000000">
            <w:r>
              <w:t>Net Zero</w:t>
            </w:r>
          </w:p>
        </w:tc>
        <w:tc>
          <w:tcPr>
            <w:tcW w:w="2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7EA7F93" w14:textId="77777777" w:rsidR="00A8362B" w:rsidRDefault="00000000">
            <w:r>
              <w:t>2050</w:t>
            </w:r>
          </w:p>
        </w:tc>
      </w:tr>
    </w:tbl>
    <w:p w14:paraId="48373C2A" w14:textId="77777777" w:rsidR="00A8362B" w:rsidRDefault="00A8362B">
      <w:pPr>
        <w:spacing w:before="80" w:after="80"/>
      </w:pPr>
    </w:p>
    <w:p w14:paraId="0A0C04BB" w14:textId="77777777" w:rsidR="00A8362B" w:rsidRDefault="00000000">
      <w:pPr>
        <w:pStyle w:val="Heading1"/>
      </w:pPr>
      <w:r>
        <w:t>6. Carbon Reduction Projects</w:t>
      </w:r>
    </w:p>
    <w:p w14:paraId="0A1E3BE0" w14:textId="77777777" w:rsidR="00A8362B" w:rsidRDefault="00000000">
      <w:pPr>
        <w:pStyle w:val="Heading2"/>
      </w:pPr>
      <w:r>
        <w:t>Completed and Current Initiatives</w:t>
      </w:r>
    </w:p>
    <w:p w14:paraId="44EBADDB" w14:textId="77777777" w:rsidR="00A8362B" w:rsidRDefault="00000000">
      <w:pPr>
        <w:spacing w:before="80" w:after="80"/>
      </w:pPr>
      <w:r>
        <w:t>The following measures are currently in place or have been implemented within the baseline reporting period:</w:t>
      </w:r>
    </w:p>
    <w:p w14:paraId="20798E37" w14:textId="77777777" w:rsidR="00A8362B" w:rsidRDefault="00A8362B">
      <w:pPr>
        <w:spacing w:before="80" w:after="80"/>
      </w:pPr>
    </w:p>
    <w:p w14:paraId="72519DC8" w14:textId="77777777" w:rsidR="00A8362B" w:rsidRDefault="00000000">
      <w:pPr>
        <w:pStyle w:val="ListParagraph"/>
        <w:numPr>
          <w:ilvl w:val="0"/>
          <w:numId w:val="2"/>
        </w:numPr>
        <w:spacing w:before="40" w:after="40"/>
      </w:pPr>
      <w:r>
        <w:t>Central office located in a leased electric-only building, eliminating Scope 1 gas emissions entirely</w:t>
      </w:r>
    </w:p>
    <w:p w14:paraId="401EFEA3" w14:textId="77777777" w:rsidR="00A8362B" w:rsidRDefault="00000000">
      <w:pPr>
        <w:pStyle w:val="ListParagraph"/>
        <w:numPr>
          <w:ilvl w:val="0"/>
          <w:numId w:val="2"/>
        </w:numPr>
        <w:spacing w:before="40" w:after="40"/>
      </w:pPr>
      <w:r>
        <w:t>Remote and hybrid working policy in place for central team staff, reducing commuting frequency and associated emissions</w:t>
      </w:r>
    </w:p>
    <w:p w14:paraId="001B8C29" w14:textId="77777777" w:rsidR="00A8362B" w:rsidRDefault="00000000">
      <w:pPr>
        <w:pStyle w:val="ListParagraph"/>
        <w:numPr>
          <w:ilvl w:val="0"/>
          <w:numId w:val="2"/>
        </w:numPr>
        <w:spacing w:before="40" w:after="40"/>
      </w:pPr>
      <w:r>
        <w:t>Digital-first operations minimising paper consumption and physical material use</w:t>
      </w:r>
    </w:p>
    <w:p w14:paraId="3BDCA54F" w14:textId="77777777" w:rsidR="00A8362B" w:rsidRDefault="00000000">
      <w:pPr>
        <w:pStyle w:val="ListParagraph"/>
        <w:numPr>
          <w:ilvl w:val="0"/>
          <w:numId w:val="2"/>
        </w:numPr>
        <w:spacing w:before="40" w:after="40"/>
      </w:pPr>
      <w:r>
        <w:t>Video conferencing used as default for inter-site meetings, reducing business travel requirements</w:t>
      </w:r>
    </w:p>
    <w:p w14:paraId="1ABEAC2F" w14:textId="77777777" w:rsidR="00A8362B" w:rsidRDefault="00000000">
      <w:pPr>
        <w:pStyle w:val="ListParagraph"/>
        <w:numPr>
          <w:ilvl w:val="0"/>
          <w:numId w:val="2"/>
        </w:numPr>
        <w:spacing w:before="40" w:after="40"/>
      </w:pPr>
      <w:r>
        <w:t>NHS Supplier commitment — as an NHS-aligned organisation, Aqlios operates within the NHS Net Zero ambition framework</w:t>
      </w:r>
    </w:p>
    <w:p w14:paraId="1FE038D4" w14:textId="77777777" w:rsidR="00A8362B" w:rsidRDefault="00A8362B">
      <w:pPr>
        <w:spacing w:before="80" w:after="80"/>
      </w:pPr>
    </w:p>
    <w:p w14:paraId="77F0E7DE" w14:textId="77777777" w:rsidR="00A8362B" w:rsidRDefault="00000000">
      <w:pPr>
        <w:pStyle w:val="Heading2"/>
      </w:pPr>
      <w:r>
        <w:t>Planned Future Initiatives</w:t>
      </w:r>
    </w:p>
    <w:p w14:paraId="6FFC1B18" w14:textId="77777777" w:rsidR="00A8362B" w:rsidRDefault="00000000">
      <w:pPr>
        <w:spacing w:before="80" w:after="80"/>
      </w:pPr>
      <w:r>
        <w:t>The following measures are planned for implementation during the next one to three reporting cycles:</w:t>
      </w:r>
    </w:p>
    <w:p w14:paraId="35A853D7" w14:textId="77777777" w:rsidR="00A8362B" w:rsidRDefault="00A8362B">
      <w:pPr>
        <w:spacing w:before="80" w:after="80"/>
      </w:pPr>
    </w:p>
    <w:p w14:paraId="15A53D25" w14:textId="77777777" w:rsidR="00A8362B" w:rsidRDefault="00000000">
      <w:pPr>
        <w:pStyle w:val="ListParagraph"/>
        <w:numPr>
          <w:ilvl w:val="0"/>
          <w:numId w:val="2"/>
        </w:numPr>
        <w:spacing w:before="40" w:after="40"/>
      </w:pPr>
      <w:r>
        <w:t>Establish metered electricity data collection at central office to replace estimated Scope 2 figures with actuals</w:t>
      </w:r>
    </w:p>
    <w:p w14:paraId="7F276657" w14:textId="77777777" w:rsidR="00A8362B" w:rsidRDefault="00000000">
      <w:pPr>
        <w:pStyle w:val="ListParagraph"/>
        <w:numPr>
          <w:ilvl w:val="0"/>
          <w:numId w:val="2"/>
        </w:numPr>
        <w:spacing w:before="40" w:after="40"/>
      </w:pPr>
      <w:r>
        <w:t>Implement mileage and travel tracking system for central team to produce accurate Scope 3 business travel data</w:t>
      </w:r>
    </w:p>
    <w:p w14:paraId="258E16C3" w14:textId="77777777" w:rsidR="00A8362B" w:rsidRDefault="00000000">
      <w:pPr>
        <w:pStyle w:val="ListParagraph"/>
        <w:numPr>
          <w:ilvl w:val="0"/>
          <w:numId w:val="2"/>
        </w:numPr>
        <w:spacing w:before="40" w:after="40"/>
      </w:pPr>
      <w:r>
        <w:t>Develop Carbon Reduction Plan data collection framework for the 16 GP practice entities, with a target of full group reporting by 2026/27</w:t>
      </w:r>
    </w:p>
    <w:p w14:paraId="570BF3C1" w14:textId="77777777" w:rsidR="00A8362B" w:rsidRDefault="00000000">
      <w:pPr>
        <w:pStyle w:val="ListParagraph"/>
        <w:numPr>
          <w:ilvl w:val="0"/>
          <w:numId w:val="2"/>
        </w:numPr>
        <w:spacing w:before="40" w:after="40"/>
      </w:pPr>
      <w:r>
        <w:t>Review procurement and supply chain emissions across the group to identify and quantify material Scope 3 categories</w:t>
      </w:r>
    </w:p>
    <w:p w14:paraId="009326CF" w14:textId="77777777" w:rsidR="00A8362B" w:rsidRDefault="00000000">
      <w:pPr>
        <w:pStyle w:val="ListParagraph"/>
        <w:numPr>
          <w:ilvl w:val="0"/>
          <w:numId w:val="2"/>
        </w:numPr>
        <w:spacing w:before="40" w:after="40"/>
      </w:pPr>
      <w:r>
        <w:t>Assess feasibility of renewable energy tariff for central office electricity supply</w:t>
      </w:r>
    </w:p>
    <w:p w14:paraId="284471B2" w14:textId="77777777" w:rsidR="00A8362B" w:rsidRDefault="00000000">
      <w:pPr>
        <w:pStyle w:val="ListParagraph"/>
        <w:numPr>
          <w:ilvl w:val="0"/>
          <w:numId w:val="2"/>
        </w:numPr>
        <w:spacing w:before="40" w:after="40"/>
      </w:pPr>
      <w:r>
        <w:t>Introduce staff sustainability awareness programme across central team</w:t>
      </w:r>
    </w:p>
    <w:p w14:paraId="64CA90BB" w14:textId="77777777" w:rsidR="00A8362B" w:rsidRDefault="00000000">
      <w:pPr>
        <w:pStyle w:val="ListParagraph"/>
        <w:numPr>
          <w:ilvl w:val="0"/>
          <w:numId w:val="2"/>
        </w:numPr>
        <w:spacing w:before="40" w:after="40"/>
      </w:pPr>
      <w:r>
        <w:t>Investigate electric vehicle salary sacrifice scheme for central staff</w:t>
      </w:r>
    </w:p>
    <w:p w14:paraId="4A1F3DD2" w14:textId="77777777" w:rsidR="00A8362B" w:rsidRDefault="00A8362B">
      <w:pPr>
        <w:spacing w:before="80" w:after="80"/>
      </w:pPr>
    </w:p>
    <w:p w14:paraId="2B938864" w14:textId="77777777" w:rsidR="00A8362B" w:rsidRDefault="00000000">
      <w:pPr>
        <w:pStyle w:val="Heading1"/>
      </w:pPr>
      <w:r>
        <w:t>7. Declaration and Sign Off</w:t>
      </w:r>
    </w:p>
    <w:p w14:paraId="55E43BC5" w14:textId="77777777" w:rsidR="00A8362B" w:rsidRDefault="00000000">
      <w:pPr>
        <w:spacing w:before="80" w:after="80"/>
      </w:pPr>
      <w:r>
        <w:t>This Carbon Reduction Plan has been completed in accordance with PPN 06/21 and associated guidance and reporting standard for Carbon Reduction Plans.</w:t>
      </w:r>
    </w:p>
    <w:p w14:paraId="2FD5CD6F" w14:textId="77777777" w:rsidR="00A8362B" w:rsidRDefault="00A8362B">
      <w:pPr>
        <w:spacing w:before="80" w:after="80"/>
      </w:pPr>
    </w:p>
    <w:p w14:paraId="3836DF23" w14:textId="77777777" w:rsidR="00A8362B" w:rsidRDefault="00000000">
      <w:pPr>
        <w:spacing w:before="80" w:after="80"/>
      </w:pPr>
      <w:r>
        <w:t>Emissions have been reported and recorded in accordance with the published reporting standard for Carbon Reduction Plans and the GHG Reporting Protocol Corporate Standard, and use the appropriate UK Government emission conversion factors for greenhouse gas company reporting (BEIS 2024).</w:t>
      </w:r>
    </w:p>
    <w:p w14:paraId="2C1B03F4" w14:textId="77777777" w:rsidR="00A8362B" w:rsidRDefault="00A8362B">
      <w:pPr>
        <w:spacing w:before="80" w:after="80"/>
      </w:pPr>
    </w:p>
    <w:p w14:paraId="237370FF" w14:textId="77777777" w:rsidR="00A8362B" w:rsidRDefault="00000000">
      <w:pPr>
        <w:spacing w:before="80" w:after="80"/>
      </w:pPr>
      <w:r>
        <w:t>Scope 1 and Scope 2 emissions have been reported in accordance with SECR requirements. The required subset of Scope 3 emissions has been reported in accordance with the published reporting standard for Carbon Reduction Plans and the Corporate Value Chain (Scope 3) Standard.</w:t>
      </w:r>
    </w:p>
    <w:p w14:paraId="1EC2B9CF" w14:textId="77777777" w:rsidR="00A8362B" w:rsidRDefault="00A8362B">
      <w:pPr>
        <w:spacing w:before="80" w:after="80"/>
      </w:pPr>
    </w:p>
    <w:p w14:paraId="2F5F0581" w14:textId="77777777" w:rsidR="00A8362B" w:rsidRDefault="00000000">
      <w:pPr>
        <w:spacing w:before="80" w:after="80"/>
      </w:pPr>
      <w:r>
        <w:t>This Carbon Reduction Plan has been reviewed and signed off by the board of directors of The Aqlios Partnership.</w:t>
      </w:r>
    </w:p>
    <w:p w14:paraId="6B62EE64" w14:textId="77777777" w:rsidR="00A8362B" w:rsidRDefault="00A8362B">
      <w:pPr>
        <w:spacing w:before="80" w:after="80"/>
      </w:pPr>
    </w:p>
    <w:p w14:paraId="4D606BF0" w14:textId="77777777" w:rsidR="00A8362B" w:rsidRDefault="00A8362B">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5026"/>
      </w:tblGrid>
      <w:tr w:rsidR="00A8362B" w14:paraId="44AC904E" w14:textId="77777777">
        <w:tblPrEx>
          <w:tblCellMar>
            <w:top w:w="0" w:type="dxa"/>
            <w:bottom w:w="0" w:type="dxa"/>
          </w:tblCellMar>
        </w:tblPrEx>
        <w:trPr>
          <w:tblHeader/>
        </w:trPr>
        <w:tc>
          <w:tcPr>
            <w:tcW w:w="400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0719A88A" w14:textId="77777777" w:rsidR="00A8362B" w:rsidRDefault="00000000">
            <w:r>
              <w:rPr>
                <w:b/>
                <w:bCs/>
                <w:color w:val="FFFFFF"/>
              </w:rPr>
              <w:t>Field</w:t>
            </w:r>
          </w:p>
        </w:tc>
        <w:tc>
          <w:tcPr>
            <w:tcW w:w="5026"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vAlign w:val="center"/>
          </w:tcPr>
          <w:p w14:paraId="7E635B25" w14:textId="77777777" w:rsidR="00A8362B" w:rsidRDefault="00000000">
            <w:r>
              <w:rPr>
                <w:b/>
                <w:bCs/>
                <w:color w:val="FFFFFF"/>
              </w:rPr>
              <w:t>Detail</w:t>
            </w:r>
          </w:p>
        </w:tc>
      </w:tr>
      <w:tr w:rsidR="00A8362B" w14:paraId="5F7F56BB"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28CF89" w14:textId="77777777" w:rsidR="00A8362B" w:rsidRDefault="00000000">
            <w:r>
              <w:t>Signed on behalf of The Aqlios Partnership</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E9462" w14:textId="77777777" w:rsidR="00A8362B" w:rsidRDefault="00000000">
            <w:r>
              <w:t>Dr Jalil Ahmed</w:t>
            </w:r>
          </w:p>
        </w:tc>
      </w:tr>
      <w:tr w:rsidR="00A8362B" w14:paraId="6143DFF3"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32F29B0" w14:textId="77777777" w:rsidR="00A8362B" w:rsidRDefault="00000000">
            <w:r>
              <w:t>Title</w:t>
            </w:r>
          </w:p>
        </w:tc>
        <w:tc>
          <w:tcPr>
            <w:tcW w:w="5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35F120A" w14:textId="77777777" w:rsidR="00A8362B" w:rsidRDefault="00000000">
            <w:r>
              <w:t>GP Partner</w:t>
            </w:r>
          </w:p>
        </w:tc>
      </w:tr>
      <w:tr w:rsidR="00A8362B" w14:paraId="53EF7B6F"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F350B6" w14:textId="77777777" w:rsidR="00A8362B" w:rsidRDefault="00000000">
            <w:r>
              <w:t>Organisation</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6C0B05" w14:textId="77777777" w:rsidR="00A8362B" w:rsidRDefault="00000000">
            <w:r>
              <w:t>The Aqlios Partnership</w:t>
            </w:r>
          </w:p>
        </w:tc>
      </w:tr>
      <w:tr w:rsidR="00A8362B" w14:paraId="555447CD"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55F2924" w14:textId="77777777" w:rsidR="00A8362B" w:rsidRDefault="00000000">
            <w:r>
              <w:t>Date</w:t>
            </w:r>
          </w:p>
        </w:tc>
        <w:tc>
          <w:tcPr>
            <w:tcW w:w="5026"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EBA1F6C" w14:textId="77777777" w:rsidR="00A8362B" w:rsidRDefault="00000000">
            <w:r>
              <w:t>May 2026</w:t>
            </w:r>
          </w:p>
        </w:tc>
      </w:tr>
      <w:tr w:rsidR="00A8362B" w14:paraId="37ECB46A" w14:textId="77777777">
        <w:tblPrEx>
          <w:tblCellMar>
            <w:top w:w="0" w:type="dxa"/>
            <w:bottom w:w="0" w:type="dxa"/>
          </w:tblCellMar>
        </w:tblPrEx>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536DF3" w14:textId="77777777" w:rsidR="00A8362B" w:rsidRDefault="00000000">
            <w:r>
              <w:t>Website</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DBB07" w14:textId="77777777" w:rsidR="00A8362B" w:rsidRDefault="00000000">
            <w:r>
              <w:t>https://aqliosprimarycare.co.uk</w:t>
            </w:r>
          </w:p>
        </w:tc>
      </w:tr>
    </w:tbl>
    <w:p w14:paraId="0ED21B2E" w14:textId="77777777" w:rsidR="00A8362B" w:rsidRDefault="00A8362B">
      <w:pPr>
        <w:spacing w:before="80" w:after="80"/>
      </w:pPr>
    </w:p>
    <w:p w14:paraId="2D6970EE" w14:textId="77777777" w:rsidR="00A8362B" w:rsidRDefault="00A8362B">
      <w:pPr>
        <w:spacing w:before="80" w:after="80"/>
      </w:pPr>
    </w:p>
    <w:p w14:paraId="411E1D4C" w14:textId="77777777" w:rsidR="00A8362B" w:rsidRDefault="00000000">
      <w:pPr>
        <w:pBdr>
          <w:top w:val="single" w:sz="4" w:space="1" w:color="1B4F72"/>
        </w:pBdr>
        <w:spacing w:before="240" w:after="80"/>
      </w:pPr>
      <w:r>
        <w:rPr>
          <w:b/>
          <w:bCs/>
          <w:color w:val="1B4F72"/>
          <w:sz w:val="20"/>
          <w:szCs w:val="20"/>
        </w:rPr>
        <w:t>References</w:t>
      </w:r>
    </w:p>
    <w:p w14:paraId="3B56C759" w14:textId="77777777" w:rsidR="00A8362B" w:rsidRDefault="00000000">
      <w:pPr>
        <w:spacing w:before="80" w:after="80"/>
      </w:pPr>
      <w:r>
        <w:rPr>
          <w:color w:val="666666"/>
          <w:sz w:val="18"/>
          <w:szCs w:val="18"/>
        </w:rPr>
        <w:t>PPN 06/21 — Procurement Policy Note: Taking account of Carbon Reduction Plans in the procurement of major government contracts</w:t>
      </w:r>
    </w:p>
    <w:p w14:paraId="0B2A79E7" w14:textId="77777777" w:rsidR="00A8362B" w:rsidRDefault="00000000">
      <w:pPr>
        <w:spacing w:before="80" w:after="80"/>
      </w:pPr>
      <w:r>
        <w:rPr>
          <w:color w:val="666666"/>
          <w:sz w:val="18"/>
          <w:szCs w:val="18"/>
        </w:rPr>
        <w:t>GHG Protocol Corporate Standard — https://ghgprotocol.org/corporate-standard</w:t>
      </w:r>
    </w:p>
    <w:p w14:paraId="77933ADA" w14:textId="77777777" w:rsidR="00A8362B" w:rsidRDefault="00000000">
      <w:pPr>
        <w:spacing w:before="80" w:after="80"/>
      </w:pPr>
      <w:r>
        <w:rPr>
          <w:color w:val="666666"/>
          <w:sz w:val="18"/>
          <w:szCs w:val="18"/>
        </w:rPr>
        <w:t>UK Government GHG Conversion Factors for Company Reporting (BEIS, 2024) — https://www.gov.uk/government/collections/government-conversion-factors-for-company-reporting</w:t>
      </w:r>
    </w:p>
    <w:p w14:paraId="6645B647" w14:textId="77777777" w:rsidR="00A8362B" w:rsidRDefault="00000000">
      <w:pPr>
        <w:spacing w:before="80" w:after="80"/>
      </w:pPr>
      <w:r>
        <w:rPr>
          <w:color w:val="666666"/>
          <w:sz w:val="18"/>
          <w:szCs w:val="18"/>
        </w:rPr>
        <w:t>Corporate Value Chain (Scope 3) Standard — https://ghgprotocol.org/standards/scope-3-standard</w:t>
      </w:r>
    </w:p>
    <w:sectPr w:rsidR="00A8362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62C68"/>
    <w:multiLevelType w:val="hybridMultilevel"/>
    <w:tmpl w:val="AF3E7C98"/>
    <w:lvl w:ilvl="0" w:tplc="3EEE916E">
      <w:start w:val="1"/>
      <w:numFmt w:val="bullet"/>
      <w:lvlText w:val="•"/>
      <w:lvlJc w:val="left"/>
      <w:pPr>
        <w:ind w:left="720" w:hanging="360"/>
      </w:pPr>
    </w:lvl>
    <w:lvl w:ilvl="1" w:tplc="8E84FE3A">
      <w:numFmt w:val="decimal"/>
      <w:lvlText w:val=""/>
      <w:lvlJc w:val="left"/>
    </w:lvl>
    <w:lvl w:ilvl="2" w:tplc="7C1A5C2A">
      <w:numFmt w:val="decimal"/>
      <w:lvlText w:val=""/>
      <w:lvlJc w:val="left"/>
    </w:lvl>
    <w:lvl w:ilvl="3" w:tplc="3624912E">
      <w:numFmt w:val="decimal"/>
      <w:lvlText w:val=""/>
      <w:lvlJc w:val="left"/>
    </w:lvl>
    <w:lvl w:ilvl="4" w:tplc="F8963454">
      <w:numFmt w:val="decimal"/>
      <w:lvlText w:val=""/>
      <w:lvlJc w:val="left"/>
    </w:lvl>
    <w:lvl w:ilvl="5" w:tplc="F79CDB24">
      <w:numFmt w:val="decimal"/>
      <w:lvlText w:val=""/>
      <w:lvlJc w:val="left"/>
    </w:lvl>
    <w:lvl w:ilvl="6" w:tplc="82A68F76">
      <w:numFmt w:val="decimal"/>
      <w:lvlText w:val=""/>
      <w:lvlJc w:val="left"/>
    </w:lvl>
    <w:lvl w:ilvl="7" w:tplc="4CDCEE78">
      <w:numFmt w:val="decimal"/>
      <w:lvlText w:val=""/>
      <w:lvlJc w:val="left"/>
    </w:lvl>
    <w:lvl w:ilvl="8" w:tplc="FA3C8B38">
      <w:numFmt w:val="decimal"/>
      <w:lvlText w:val=""/>
      <w:lvlJc w:val="left"/>
    </w:lvl>
  </w:abstractNum>
  <w:abstractNum w:abstractNumId="1" w15:restartNumberingAfterBreak="0">
    <w:nsid w:val="5E4D0842"/>
    <w:multiLevelType w:val="hybridMultilevel"/>
    <w:tmpl w:val="16262BFC"/>
    <w:lvl w:ilvl="0" w:tplc="AFC824AE">
      <w:start w:val="1"/>
      <w:numFmt w:val="bullet"/>
      <w:lvlText w:val="●"/>
      <w:lvlJc w:val="left"/>
      <w:pPr>
        <w:ind w:left="720" w:hanging="360"/>
      </w:pPr>
    </w:lvl>
    <w:lvl w:ilvl="1" w:tplc="6DD61F3E">
      <w:start w:val="1"/>
      <w:numFmt w:val="bullet"/>
      <w:lvlText w:val="○"/>
      <w:lvlJc w:val="left"/>
      <w:pPr>
        <w:ind w:left="1440" w:hanging="360"/>
      </w:pPr>
    </w:lvl>
    <w:lvl w:ilvl="2" w:tplc="0EBC8D62">
      <w:start w:val="1"/>
      <w:numFmt w:val="bullet"/>
      <w:lvlText w:val="■"/>
      <w:lvlJc w:val="left"/>
      <w:pPr>
        <w:ind w:left="2160" w:hanging="360"/>
      </w:pPr>
    </w:lvl>
    <w:lvl w:ilvl="3" w:tplc="8BC69B64">
      <w:start w:val="1"/>
      <w:numFmt w:val="bullet"/>
      <w:lvlText w:val="●"/>
      <w:lvlJc w:val="left"/>
      <w:pPr>
        <w:ind w:left="2880" w:hanging="360"/>
      </w:pPr>
    </w:lvl>
    <w:lvl w:ilvl="4" w:tplc="EF146EE0">
      <w:start w:val="1"/>
      <w:numFmt w:val="bullet"/>
      <w:lvlText w:val="○"/>
      <w:lvlJc w:val="left"/>
      <w:pPr>
        <w:ind w:left="3600" w:hanging="360"/>
      </w:pPr>
    </w:lvl>
    <w:lvl w:ilvl="5" w:tplc="E0F6CC1E">
      <w:start w:val="1"/>
      <w:numFmt w:val="bullet"/>
      <w:lvlText w:val="■"/>
      <w:lvlJc w:val="left"/>
      <w:pPr>
        <w:ind w:left="4320" w:hanging="360"/>
      </w:pPr>
    </w:lvl>
    <w:lvl w:ilvl="6" w:tplc="29109EB8">
      <w:start w:val="1"/>
      <w:numFmt w:val="bullet"/>
      <w:lvlText w:val="●"/>
      <w:lvlJc w:val="left"/>
      <w:pPr>
        <w:ind w:left="5040" w:hanging="360"/>
      </w:pPr>
    </w:lvl>
    <w:lvl w:ilvl="7" w:tplc="7D6E7ECC">
      <w:start w:val="1"/>
      <w:numFmt w:val="bullet"/>
      <w:lvlText w:val="●"/>
      <w:lvlJc w:val="left"/>
      <w:pPr>
        <w:ind w:left="5760" w:hanging="360"/>
      </w:pPr>
    </w:lvl>
    <w:lvl w:ilvl="8" w:tplc="EFA89538">
      <w:start w:val="1"/>
      <w:numFmt w:val="bullet"/>
      <w:lvlText w:val="●"/>
      <w:lvlJc w:val="left"/>
      <w:pPr>
        <w:ind w:left="6480" w:hanging="360"/>
      </w:pPr>
    </w:lvl>
  </w:abstractNum>
  <w:num w:numId="1" w16cid:durableId="1047484988">
    <w:abstractNumId w:val="1"/>
    <w:lvlOverride w:ilvl="0">
      <w:startOverride w:val="1"/>
    </w:lvlOverride>
  </w:num>
  <w:num w:numId="2" w16cid:durableId="3153843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2B"/>
    <w:rsid w:val="007D7000"/>
    <w:rsid w:val="00A8362B"/>
    <w:rsid w:val="00BF0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0CEB"/>
  <w15:docId w15:val="{FCE621F7-0B6B-4FA4-A8D9-759ACA13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4F72"/>
      <w:sz w:val="32"/>
      <w:szCs w:val="32"/>
    </w:rPr>
  </w:style>
  <w:style w:type="paragraph" w:styleId="Heading2">
    <w:name w:val="heading 2"/>
    <w:uiPriority w:val="9"/>
    <w:unhideWhenUsed/>
    <w:qFormat/>
    <w:pPr>
      <w:spacing w:before="240" w:after="80"/>
      <w:outlineLvl w:val="1"/>
    </w:pPr>
    <w:rPr>
      <w:b/>
      <w:bCs/>
      <w:color w:val="1B4F72"/>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Prescott</cp:lastModifiedBy>
  <cp:revision>2</cp:revision>
  <dcterms:created xsi:type="dcterms:W3CDTF">2026-05-12T08:58:00Z</dcterms:created>
  <dcterms:modified xsi:type="dcterms:W3CDTF">2026-06-12T14:17:00Z</dcterms:modified>
</cp:coreProperties>
</file>